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 Medium" w:hAnsi="Roboto Medium" w:cs="Roboto Medium" w:eastAsia="Roboto Medium"/>
          <w:b/>
          <w:color w:val="auto"/>
          <w:spacing w:val="0"/>
          <w:position w:val="0"/>
          <w:sz w:val="32"/>
          <w:shd w:fill="auto" w:val="clear"/>
        </w:rPr>
        <w:t xml:space="preserve">Prashant Patel</w:t>
      </w:r>
    </w:p>
    <w:p>
      <w:pPr>
        <w:spacing w:before="0" w:after="200" w:line="276"/>
        <w:ind w:right="0" w:left="0" w:firstLine="0"/>
        <w:jc w:val="center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646464"/>
          <w:spacing w:val="0"/>
          <w:position w:val="0"/>
          <w:sz w:val="20"/>
          <w:shd w:fill="auto" w:val="clear"/>
        </w:rPr>
        <w:t xml:space="preserve">London, UK | 07484 736079 | prashant_patel1@live.com | </w:t>
      </w:r>
      <w:hyperlink xmlns:r="http://schemas.openxmlformats.org/officeDocument/2006/relationships" r:id="docRId0">
        <w:r>
          <w:rPr>
            <w:rFonts w:ascii="Roboto" w:hAnsi="Roboto" w:cs="Roboto" w:eastAsia="Roboto"/>
            <w:color w:val="646464"/>
            <w:spacing w:val="0"/>
            <w:position w:val="0"/>
            <w:sz w:val="20"/>
            <w:u w:val="single"/>
            <w:shd w:fill="auto" w:val="clear"/>
          </w:rPr>
          <w:t xml:space="preserve">www.prashantpatel.co.uk</w:t>
        </w:r>
      </w:hyperlink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Professional Profile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A results-driven Senior Digital Designer and Creative Lead with over ten years of experience in advertising, campaign strategy, and cross-platform digital design. Known for delivering high-performance campaigns across the UK, US, and APAC markets for luxury and premium brands. Currently leading creative for a major AdTech company with proven success in elevating campaign performance through rich media and cross-platform design. Proficient in Adobe Creative Suite and a wide range of production tools.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Core Competencies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Digital Design &amp; Branding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Adobe Creative Suite (Photoshop, Illustrator, After Effects, InDesign)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UI/UX Design &amp; Optimisation (Figma, Adobe XD, Responsive Design)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Cross-Platform Production (Celtra, Flashtalking), Rich Media Formats, DOOH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Creative Direction &amp; Campaign Strategy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HTML5 &amp; CSS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Project Leadership &amp; Client Management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Team Mentoring &amp; Technical Training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Collaboration Across Sales, Publishing &amp; Tech Teams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Work Experience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Senior Digital Designer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By Default, London |  January 2026 - Present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Freelancer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Mobkoi, London |  September 2025 - November 2025</w:t>
      </w:r>
    </w:p>
    <w:p>
      <w:pPr>
        <w:numPr>
          <w:ilvl w:val="0"/>
          <w:numId w:val="9"/>
        </w:numPr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Work with clients and campaign partners to design and build high quality ads across a multitude of formats, balancing looks and performance with technical and publisher requirements.</w:t>
      </w:r>
    </w:p>
    <w:p>
      <w:pPr>
        <w:numPr>
          <w:ilvl w:val="0"/>
          <w:numId w:val="9"/>
        </w:numPr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Advise the sales team as well as clients on design, best practices and creative direction based on the objectives and KPIs of each brief.</w:t>
      </w:r>
    </w:p>
    <w:p>
      <w:pPr>
        <w:numPr>
          <w:ilvl w:val="0"/>
          <w:numId w:val="9"/>
        </w:numPr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Work closely with operational teams to optimise creatives for different publishers, devices and environments.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Senior Digital Designer &amp; Creative Lead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Hybrid Theory (Azerion Group), London | September 2021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August 2025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Lead all UK and US performance advertising campaigns, serving as a key creative stakeholder.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Primary liaison for US market, managing briefs and creative distribution.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Participated in campaign kickoff meetings to align client goals with design execution.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Delivered high-impact creatives including video, animation, DOOH and dynamic formats to drive performance metrics.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Digital Production Specialist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Mobkoi, London | November 2019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September 2021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Led creative onboarding for new clients and campaigns within the in-house studio.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Directed junior designers and ensured creative consistency across deliverables.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Advised publishing team on technical specs and Brandtech innovations.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Developed documentation and training for advanced Celtra functionality.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Digital Designer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Mobkoi, London | August 2015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November 2019</w:t>
      </w:r>
    </w:p>
    <w:p>
      <w:pPr>
        <w:numPr>
          <w:ilvl w:val="0"/>
          <w:numId w:val="18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Designed and delivered creative assets for campaigns across EMEA, APAC, and the US.</w:t>
      </w:r>
    </w:p>
    <w:p>
      <w:pPr>
        <w:numPr>
          <w:ilvl w:val="0"/>
          <w:numId w:val="18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Collaborated closely with sales teams to interpret briefs and deliver against KPIs.</w:t>
      </w:r>
    </w:p>
    <w:p>
      <w:pPr>
        <w:numPr>
          <w:ilvl w:val="0"/>
          <w:numId w:val="18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Pioneered new display, video, and interactive ad formats.</w:t>
      </w:r>
    </w:p>
    <w:p>
      <w:pPr>
        <w:numPr>
          <w:ilvl w:val="0"/>
          <w:numId w:val="18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Ensured efficiency while juggling multiple projects and timelines.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BSc Web Design &amp; Development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Southampton Solent University | 2011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2015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Upper Second-Class Honours (2:1)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IT Business Diploma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Ravensbourne School | 2009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2011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Grade: DMM (Distinction Merit Merit)</w:t>
      </w:r>
    </w:p>
    <w:p>
      <w:pPr>
        <w:spacing w:before="0" w:after="8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Hobbies &amp; Interests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Boxing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Travel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Cooking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Digital Innovation 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0"/>
          <w:shd w:fill="auto" w:val="clear"/>
        </w:rPr>
        <w:t xml:space="preserve"> Fitness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9">
    <w:abstractNumId w:val="18"/>
  </w:num>
  <w:num w:numId="12">
    <w:abstractNumId w:val="12"/>
  </w:num>
  <w:num w:numId="15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rashantpatel.co.u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